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注：1</w:t>
      </w:r>
      <w:r>
        <w:rPr>
          <w:rFonts w:hint="eastAsia" w:ascii="仿宋_GB2312" w:hAnsi="仿宋" w:eastAsia="仿宋_GB2312"/>
          <w:bCs/>
          <w:sz w:val="24"/>
          <w:szCs w:val="24"/>
        </w:rPr>
        <w:t>.本证明仅供</w:t>
      </w:r>
      <w:r>
        <w:rPr>
          <w:rFonts w:hint="eastAsia" w:ascii="仿宋_GB2312" w:eastAsia="仿宋_GB2312"/>
          <w:sz w:val="24"/>
          <w:szCs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" w:eastAsia="仿宋_GB2312"/>
          <w:bCs/>
          <w:sz w:val="24"/>
          <w:szCs w:val="24"/>
        </w:rPr>
        <w:t>及全日制研究生</w:t>
      </w:r>
    </w:p>
    <w:p>
      <w:pPr>
        <w:spacing w:line="360" w:lineRule="auto"/>
        <w:ind w:firstLine="720" w:firstLineChars="300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院盖章无效;</w:t>
      </w:r>
    </w:p>
    <w:p>
      <w:pPr>
        <w:spacing w:line="360" w:lineRule="auto"/>
        <w:ind w:firstLine="360" w:firstLineChars="15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４.报名中小学教师资格考试现场确认时，须提交此证明原件，复印件。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15F7"/>
    <w:rsid w:val="28E31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2016-12-15T02:32:00Z</dcterms:created>
  <dc:creator>Administrator</dc:creator>
  <cp:lastModifiedBy>Administrator</cp:lastModifiedBy>
  <dcterms:modified xsi:type="dcterms:W3CDTF">2016-12-15T02:33:03Z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